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color w:val="222222"/>
          <w:sz w:val="28"/>
          <w:szCs w:val="28"/>
          <w:shd w:fill="FFFFFF" w:val="clear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-66040</wp:posOffset>
            </wp:positionH>
            <wp:positionV relativeFrom="paragraph">
              <wp:posOffset>267335</wp:posOffset>
            </wp:positionV>
            <wp:extent cx="1670685" cy="1596390"/>
            <wp:effectExtent l="0" t="0" r="0" b="0"/>
            <wp:wrapTopAndBottom/>
            <wp:docPr id="1" name="Immagin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15875" distL="0" distR="15240" simplePos="0" locked="0" layoutInCell="1" allowOverlap="1" relativeHeight="3" wp14:anchorId="2BE2C348">
                <wp:simplePos x="0" y="0"/>
                <wp:positionH relativeFrom="column">
                  <wp:posOffset>1736725</wp:posOffset>
                </wp:positionH>
                <wp:positionV relativeFrom="page">
                  <wp:posOffset>591820</wp:posOffset>
                </wp:positionV>
                <wp:extent cx="4391660" cy="1609725"/>
                <wp:effectExtent l="3175" t="3810" r="3175" b="2540"/>
                <wp:wrapNone/>
                <wp:docPr id="2" name="Casella di tes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640" cy="160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rPr>
                                <w:rFonts w:ascii="Calibri" w:hAnsi="Calibri" w:cs="Calibri" w:asciiTheme="minorHAnsi" w:cstheme="minorHAnsi" w:hAnsiTheme="minorHAnsi"/>
                                <w:b/>
                                <w:color w:val="222222"/>
                                <w:sz w:val="28"/>
                                <w:szCs w:val="28"/>
                                <w:shd w:fill="FFFFFF" w:val="clear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color w:val="222222"/>
                                <w:sz w:val="28"/>
                                <w:szCs w:val="28"/>
                                <w:shd w:fill="FFFFFF" w:val="clear"/>
                              </w:rPr>
                              <w:t>SEMINARIO online</w:t>
                            </w:r>
                          </w:p>
                          <w:p>
                            <w:pPr>
                              <w:pStyle w:val="Contenutocornice"/>
                              <w:rPr>
                                <w:rFonts w:ascii="Calibri" w:hAnsi="Calibri" w:cs="Calibri" w:asciiTheme="minorHAnsi" w:cstheme="minorHAnsi" w:hAnsiTheme="minorHAnsi"/>
                                <w:b/>
                                <w:color w:themeColor="accent1" w:themeTint="99" w:val="8EAADB"/>
                                <w:sz w:val="28"/>
                                <w:szCs w:val="28"/>
                                <w:shd w:fill="FFFFFF" w:val="clear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color w:themeColor="accent1" w:themeTint="99" w:val="8EAADB"/>
                                <w:sz w:val="28"/>
                                <w:szCs w:val="28"/>
                                <w:shd w:fill="FFFFFF" w:val="clear"/>
                              </w:rPr>
                              <w:t>La natura sistemica della vita e il Sacro in Bateson</w:t>
                            </w:r>
                          </w:p>
                          <w:p>
                            <w:pPr>
                              <w:pStyle w:val="Contenutocornice"/>
                              <w:rPr>
                                <w:rFonts w:ascii="Calibri" w:hAnsi="Calibri" w:cs="Calibri" w:asciiTheme="minorHAnsi" w:cstheme="minorHAnsi" w:hAnsiTheme="minorHAnsi"/>
                                <w:b/>
                                <w:color w:val="222222"/>
                                <w:sz w:val="28"/>
                                <w:szCs w:val="28"/>
                                <w:shd w:fill="FFFFFF" w:val="clear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color w:val="222222"/>
                                <w:sz w:val="28"/>
                                <w:szCs w:val="28"/>
                                <w:shd w:fill="FFFFFF" w:val="clear"/>
                              </w:rPr>
                              <w:t>tenuto da Sergio Boria</w:t>
                            </w:r>
                          </w:p>
                          <w:p>
                            <w:pPr>
                              <w:pStyle w:val="Contenutocornice"/>
                              <w:rPr>
                                <w:rFonts w:ascii="Calibri" w:hAnsi="Calibri" w:cs="Calibri" w:asciiTheme="minorHAnsi" w:cstheme="minorHAnsi" w:hAnsiTheme="minorHAnsi"/>
                                <w:b/>
                                <w:bCs/>
                                <w:color w:val="000000"/>
                                <w:spacing w:val="-3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color w:val="000000"/>
                                <w:sz w:val="28"/>
                                <w:szCs w:val="32"/>
                              </w:rPr>
                              <w:t>Sabato 11 maggio 2024 dalle ore 10 alle 17</w:t>
                            </w:r>
                            <w:r>
                              <w:rPr>
                                <w:rStyle w:val="S1ppyq"/>
                                <w:rFonts w:cs="Calibri" w:cstheme="minorHAnsi"/>
                                <w:color w:val="000000"/>
                                <w:spacing w:val="-3"/>
                                <w:szCs w:val="32"/>
                              </w:rPr>
                              <w:br/>
                            </w:r>
                          </w:p>
                          <w:p>
                            <w:pPr>
                              <w:pStyle w:val="Contenutocornice"/>
                              <w:rPr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nutocornice"/>
                              <w:spacing w:before="0" w:after="160"/>
                              <w:rPr>
                                <w:rFonts w:ascii="Calibri" w:hAnsi="Calibri" w:cs="Calibri" w:asciiTheme="minorHAnsi" w:cstheme="minorHAnsi" w:hAnsiTheme="minorHAnsi"/>
                                <w:b/>
                                <w:color w:themeColor="accent2" w:val="ED7D31"/>
                                <w:sz w:val="32"/>
                                <w:szCs w:val="32"/>
                                <w:shd w:fill="FFFFFF" w:val="clear"/>
                              </w:rPr>
                            </w:pPr>
                            <w:r>
                              <w:rPr>
                                <w:rFonts w:eastAsia="Times New Roman" w:cs="Calibri" w:cstheme="minorHAnsi"/>
                                <w:color w:val="000000"/>
                                <w:sz w:val="28"/>
                                <w:szCs w:val="28"/>
                                <w:lang w:eastAsia="it-IT"/>
                              </w:rPr>
                              <w:b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3" path="m0,0l-2147483645,0l-2147483645,-2147483646l0,-2147483646xe" fillcolor="white" stroked="t" o:allowincell="f" style="position:absolute;margin-left:136.75pt;margin-top:46.6pt;width:345.75pt;height:126.7pt;mso-wrap-style:square;v-text-anchor:top;mso-position-vertical-relative:page" wp14:anchorId="2BE2C348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tocornice"/>
                        <w:rPr>
                          <w:rFonts w:ascii="Calibri" w:hAnsi="Calibri" w:cs="Calibri" w:asciiTheme="minorHAnsi" w:cstheme="minorHAnsi" w:hAnsiTheme="minorHAnsi"/>
                          <w:b/>
                          <w:color w:val="222222"/>
                          <w:sz w:val="28"/>
                          <w:szCs w:val="28"/>
                          <w:shd w:fill="FFFFFF" w:val="clear"/>
                        </w:rPr>
                      </w:pPr>
                      <w:r>
                        <w:rPr>
                          <w:rFonts w:cs="Calibri" w:cstheme="minorHAnsi"/>
                          <w:b/>
                          <w:color w:val="222222"/>
                          <w:sz w:val="28"/>
                          <w:szCs w:val="28"/>
                          <w:shd w:fill="FFFFFF" w:val="clear"/>
                        </w:rPr>
                        <w:t>SEMINARIO online</w:t>
                      </w:r>
                    </w:p>
                    <w:p>
                      <w:pPr>
                        <w:pStyle w:val="Contenutocornice"/>
                        <w:rPr>
                          <w:rFonts w:ascii="Calibri" w:hAnsi="Calibri" w:cs="Calibri" w:asciiTheme="minorHAnsi" w:cstheme="minorHAnsi" w:hAnsiTheme="minorHAnsi"/>
                          <w:b/>
                          <w:color w:themeColor="accent1" w:themeTint="99" w:val="8EAADB"/>
                          <w:sz w:val="28"/>
                          <w:szCs w:val="28"/>
                          <w:shd w:fill="FFFFFF" w:val="clear"/>
                        </w:rPr>
                      </w:pPr>
                      <w:r>
                        <w:rPr>
                          <w:rFonts w:cs="Calibri" w:cstheme="minorHAnsi"/>
                          <w:b/>
                          <w:color w:themeColor="accent1" w:themeTint="99" w:val="8EAADB"/>
                          <w:sz w:val="28"/>
                          <w:szCs w:val="28"/>
                          <w:shd w:fill="FFFFFF" w:val="clear"/>
                        </w:rPr>
                        <w:t>La natura sistemica della vita e il Sacro in Bateson</w:t>
                      </w:r>
                    </w:p>
                    <w:p>
                      <w:pPr>
                        <w:pStyle w:val="Contenutocornice"/>
                        <w:rPr>
                          <w:rFonts w:ascii="Calibri" w:hAnsi="Calibri" w:cs="Calibri" w:asciiTheme="minorHAnsi" w:cstheme="minorHAnsi" w:hAnsiTheme="minorHAnsi"/>
                          <w:b/>
                          <w:color w:val="222222"/>
                          <w:sz w:val="28"/>
                          <w:szCs w:val="28"/>
                          <w:shd w:fill="FFFFFF" w:val="clear"/>
                        </w:rPr>
                      </w:pPr>
                      <w:r>
                        <w:rPr>
                          <w:rFonts w:cs="Calibri" w:cstheme="minorHAnsi"/>
                          <w:b/>
                          <w:color w:val="222222"/>
                          <w:sz w:val="28"/>
                          <w:szCs w:val="28"/>
                          <w:shd w:fill="FFFFFF" w:val="clear"/>
                        </w:rPr>
                        <w:t>tenuto da Sergio Boria</w:t>
                      </w:r>
                    </w:p>
                    <w:p>
                      <w:pPr>
                        <w:pStyle w:val="Contenutocornice"/>
                        <w:rPr>
                          <w:rFonts w:ascii="Calibri" w:hAnsi="Calibri" w:cs="Calibri" w:asciiTheme="minorHAnsi" w:cstheme="minorHAnsi" w:hAnsiTheme="minorHAnsi"/>
                          <w:b/>
                          <w:bCs/>
                          <w:color w:val="000000"/>
                          <w:spacing w:val="-3"/>
                        </w:rPr>
                      </w:pPr>
                      <w:r>
                        <w:rPr>
                          <w:rFonts w:cs="Calibri" w:cstheme="minorHAnsi"/>
                          <w:b/>
                          <w:color w:val="000000"/>
                          <w:sz w:val="28"/>
                          <w:szCs w:val="32"/>
                        </w:rPr>
                        <w:t>Sabato 11 maggio 2024 dalle ore 10 alle 17</w:t>
                      </w:r>
                      <w:r>
                        <w:rPr>
                          <w:rStyle w:val="S1ppyq"/>
                          <w:rFonts w:cs="Calibri" w:cstheme="minorHAnsi"/>
                          <w:color w:val="000000"/>
                          <w:spacing w:val="-3"/>
                          <w:szCs w:val="32"/>
                        </w:rPr>
                        <w:br/>
                      </w:r>
                    </w:p>
                    <w:p>
                      <w:pPr>
                        <w:pStyle w:val="Contenutocornice"/>
                        <w:rPr>
                          <w:color w:val="000000"/>
                          <w:spacing w:val="-3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pacing w:val="-3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nutocornice"/>
                        <w:spacing w:before="0" w:after="160"/>
                        <w:rPr>
                          <w:rFonts w:ascii="Calibri" w:hAnsi="Calibri" w:cs="Calibri" w:asciiTheme="minorHAnsi" w:cstheme="minorHAnsi" w:hAnsiTheme="minorHAnsi"/>
                          <w:b/>
                          <w:color w:themeColor="accent2" w:val="ED7D31"/>
                          <w:sz w:val="32"/>
                          <w:szCs w:val="32"/>
                          <w:shd w:fill="FFFFFF" w:val="clear"/>
                        </w:rPr>
                      </w:pPr>
                      <w:r>
                        <w:rPr>
                          <w:rFonts w:eastAsia="Times New Roman" w:cs="Calibri" w:cstheme="minorHAnsi"/>
                          <w:color w:val="000000"/>
                          <w:sz w:val="28"/>
                          <w:szCs w:val="28"/>
                          <w:lang w:eastAsia="it-IT"/>
                        </w:rPr>
                        <w:b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Calibri" w:cstheme="minorHAnsi"/>
          <w:b/>
          <w:color w:val="222222"/>
          <w:sz w:val="28"/>
          <w:szCs w:val="28"/>
          <w:shd w:fill="FFFFFF" w:val="clear"/>
        </w:rPr>
        <w:t xml:space="preserve"> </w:t>
      </w:r>
      <w:r>
        <w:rPr>
          <w:rFonts w:cs="Calibri" w:cstheme="minorHAnsi"/>
          <w:color w:val="222222"/>
          <w:sz w:val="28"/>
          <w:szCs w:val="28"/>
          <w:shd w:fill="FFFFFF" w:val="clear"/>
        </w:rPr>
        <w:br/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222222"/>
          <w:sz w:val="26"/>
          <w:szCs w:val="26"/>
          <w:shd w:fill="FFFFFF" w:val="clear"/>
        </w:rPr>
      </w:pPr>
      <w:r>
        <w:rPr>
          <w:rFonts w:cs="Arial" w:ascii="Arial" w:hAnsi="Arial"/>
          <w:color w:val="222222"/>
          <w:sz w:val="26"/>
          <w:szCs w:val="26"/>
          <w:shd w:fill="FFFFFF" w:val="clear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92520" cy="3538220"/>
            <wp:effectExtent l="0" t="0" r="0" b="0"/>
            <wp:wrapSquare wrapText="largest"/>
            <wp:docPr id="3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left"/>
        <w:rPr/>
      </w:pPr>
      <w:r>
        <w:rPr>
          <w:rFonts w:cs="Arial" w:ascii="Arial" w:hAnsi="Arial"/>
          <w:color w:val="222222"/>
          <w:sz w:val="22"/>
          <w:szCs w:val="22"/>
          <w:shd w:fill="FFFFFF" w:val="clear"/>
        </w:rPr>
        <w:t>Il relatore esplorerà il concetto di </w:t>
      </w:r>
      <w:r>
        <w:rPr>
          <w:rStyle w:val="Emphasis"/>
          <w:rFonts w:cs="Arial" w:ascii="Arial" w:hAnsi="Arial"/>
          <w:color w:val="222222"/>
          <w:sz w:val="22"/>
          <w:szCs w:val="22"/>
          <w:shd w:fill="FFFFFF" w:val="clear"/>
        </w:rPr>
        <w:t>Sacro</w:t>
      </w:r>
      <w:r>
        <w:rPr>
          <w:rFonts w:cs="Arial" w:ascii="Arial" w:hAnsi="Arial"/>
          <w:color w:val="222222"/>
          <w:sz w:val="22"/>
          <w:szCs w:val="22"/>
          <w:shd w:fill="FFFFFF" w:val="clear"/>
        </w:rPr>
        <w:t xml:space="preserve"> sviluppato dall'antropologo inglese Gregory Bateson, concetto che affonda le sue radici nell'epistemologia sistemica. </w:t>
        <w:br/>
        <w:t>Verranno inoltre esplorate le ricadute di tale concetto nel contesto delle relazioni umane, con una particolare attenzione alle relazioni di cura e di consulenza.</w:t>
      </w:r>
    </w:p>
    <w:p>
      <w:pPr>
        <w:pStyle w:val="Normal"/>
        <w:spacing w:lineRule="auto" w:line="240" w:before="0" w:after="0"/>
        <w:rPr>
          <w:rFonts w:ascii="Calibri" w:hAnsi="Calibri" w:eastAsia="Times New Roman" w:cs="Calibri" w:asciiTheme="minorHAnsi" w:cstheme="minorHAnsi" w:hAnsiTheme="minorHAnsi"/>
          <w:b/>
          <w:sz w:val="28"/>
          <w:szCs w:val="28"/>
          <w:lang w:eastAsia="it-IT"/>
        </w:rPr>
      </w:pPr>
      <w:r>
        <w:rPr>
          <w:rFonts w:eastAsia="Times New Roman" w:cs="Calibri" w:cstheme="minorHAnsi"/>
          <w:b/>
          <w:sz w:val="28"/>
          <w:szCs w:val="28"/>
          <w:lang w:eastAsia="it-IT"/>
        </w:rPr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rFonts w:eastAsia="Times New Roman" w:cs="Calibri" w:cstheme="minorHAnsi"/>
          <w:b/>
          <w:sz w:val="26"/>
          <w:szCs w:val="26"/>
          <w:lang w:eastAsia="it-IT"/>
        </w:rPr>
        <w:t>Sergio Boria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i/>
          <w:iCs/>
          <w:color w:val="222222"/>
          <w:sz w:val="21"/>
          <w:szCs w:val="21"/>
          <w:shd w:fill="FFFFFF" w:val="clear"/>
        </w:rPr>
        <w:t>Medico psichiatra, psicoterapeuta sistemico-costruttivista, Fondatore e Presidente dell'AIEMS (Associazione Italiana di Epistemologia e Metodologia Sistemiche), Direttore delle riviste on line </w:t>
      </w:r>
      <w:r>
        <w:rPr>
          <w:rStyle w:val="Emphasis"/>
          <w:rFonts w:cs="Arial" w:ascii="Arial" w:hAnsi="Arial"/>
          <w:i/>
          <w:iCs/>
          <w:color w:val="222222"/>
          <w:sz w:val="21"/>
          <w:szCs w:val="21"/>
          <w:shd w:fill="FFFFFF" w:val="clear"/>
        </w:rPr>
        <w:t>Riflessioni Sistemiche</w:t>
      </w:r>
      <w:r>
        <w:rPr>
          <w:rFonts w:cs="Arial" w:ascii="Arial" w:hAnsi="Arial"/>
          <w:i/>
          <w:iCs/>
          <w:color w:val="222222"/>
          <w:sz w:val="21"/>
          <w:szCs w:val="21"/>
          <w:shd w:fill="FFFFFF" w:val="clear"/>
        </w:rPr>
        <w:t> e </w:t>
      </w:r>
      <w:r>
        <w:rPr>
          <w:rStyle w:val="Emphasis"/>
          <w:rFonts w:cs="Arial" w:ascii="Arial" w:hAnsi="Arial"/>
          <w:i/>
          <w:iCs/>
          <w:color w:val="222222"/>
          <w:sz w:val="21"/>
          <w:szCs w:val="21"/>
          <w:shd w:fill="FFFFFF" w:val="clear"/>
        </w:rPr>
        <w:t>Ecologia della Salute</w:t>
      </w:r>
      <w:r>
        <w:rPr>
          <w:rFonts w:cs="Arial" w:ascii="Arial" w:hAnsi="Arial"/>
          <w:i/>
          <w:iCs/>
          <w:color w:val="222222"/>
          <w:sz w:val="21"/>
          <w:szCs w:val="21"/>
          <w:shd w:fill="FFFFFF" w:val="clear"/>
        </w:rPr>
        <w:t>. E' Didatta presso il Centro Milanese di Terapia Familiare, ha insegnato in diverse scuole di psicoterapia, e ha scritto saggi riguardanti la psicoterapia, la medicina sistemica, la promozione della salute, la pedagogia, l'ecologia.</w:t>
        <w:br/>
      </w:r>
    </w:p>
    <w:p>
      <w:pPr>
        <w:pStyle w:val="Normal"/>
        <w:spacing w:lineRule="auto" w:line="240" w:before="0" w:after="0"/>
        <w:rPr>
          <w:rFonts w:ascii="Calibri" w:hAnsi="Calibri" w:eastAsia="Times New Roman" w:cs="Calibri" w:asciiTheme="minorHAnsi" w:cstheme="minorHAnsi" w:hAnsiTheme="minorHAnsi"/>
          <w:sz w:val="28"/>
          <w:szCs w:val="28"/>
          <w:lang w:eastAsia="it-IT"/>
        </w:rPr>
      </w:pPr>
      <w:r>
        <w:rPr>
          <w:rFonts w:eastAsia="Times New Roman" w:cs="Calibri" w:cstheme="minorHAnsi"/>
          <w:b/>
          <w:sz w:val="26"/>
          <w:szCs w:val="26"/>
          <w:lang w:eastAsia="it-IT"/>
        </w:rPr>
        <w:t xml:space="preserve">È </w:t>
      </w:r>
      <w:r>
        <w:rPr>
          <w:rFonts w:eastAsia="Times New Roman" w:cs="Calibri" w:cstheme="minorHAnsi"/>
          <w:b/>
          <w:bCs/>
          <w:sz w:val="26"/>
          <w:szCs w:val="26"/>
          <w:lang w:eastAsia="it-IT"/>
        </w:rPr>
        <w:t xml:space="preserve">possibile iscriversi inviando una email a </w:t>
      </w:r>
      <w:hyperlink r:id="rId4">
        <w:r>
          <w:rPr>
            <w:rStyle w:val="Hyperlink"/>
            <w:rFonts w:eastAsia="Times New Roman" w:cs="Calibri" w:cstheme="minorHAnsi"/>
            <w:b/>
            <w:bCs/>
            <w:sz w:val="26"/>
            <w:szCs w:val="26"/>
            <w:lang w:eastAsia="it-IT"/>
          </w:rPr>
          <w:t>MEDIAZIONE@CMTF.IT</w:t>
        </w:r>
      </w:hyperlink>
      <w:r>
        <w:rPr>
          <w:rStyle w:val="Hyperlink"/>
          <w:rFonts w:eastAsia="Times New Roman" w:cs="Calibri" w:cstheme="minorHAnsi"/>
          <w:b/>
          <w:bCs/>
          <w:sz w:val="26"/>
          <w:szCs w:val="26"/>
          <w:lang w:eastAsia="it-IT"/>
        </w:rPr>
        <w:t xml:space="preserve"> </w:t>
        <w:br/>
      </w:r>
      <w:r>
        <w:rPr>
          <w:rFonts w:eastAsia="Times New Roman" w:cs="Calibri" w:cstheme="minorHAnsi"/>
          <w:sz w:val="24"/>
          <w:szCs w:val="24"/>
          <w:lang w:eastAsia="it-IT"/>
        </w:rPr>
        <w:t>La partecipazione dà diritto a 6 crediti AIMS.</w:t>
      </w:r>
    </w:p>
    <w:p>
      <w:pPr>
        <w:pStyle w:val="Normal"/>
        <w:spacing w:lineRule="auto" w:line="240" w:before="0" w:after="0"/>
        <w:rPr>
          <w:rFonts w:ascii="Calibri" w:hAnsi="Calibri" w:eastAsia="Times New Roman" w:cs="Calibri" w:asciiTheme="minorHAnsi" w:cstheme="minorHAnsi" w:hAnsiTheme="minorHAnsi"/>
          <w:b/>
          <w:sz w:val="28"/>
          <w:szCs w:val="28"/>
          <w:lang w:eastAsia="it-IT"/>
        </w:rPr>
      </w:pPr>
      <w:r>
        <w:rPr>
          <w:rFonts w:eastAsia="Times New Roman" w:cs="Calibri" w:cstheme="minorHAnsi"/>
          <w:b/>
          <w:sz w:val="28"/>
          <w:szCs w:val="28"/>
          <w:lang w:eastAsia="it-IT"/>
        </w:rPr>
      </w:r>
    </w:p>
    <w:p>
      <w:pPr>
        <w:pStyle w:val="Normal"/>
        <w:spacing w:lineRule="auto" w:line="240" w:before="0" w:after="0"/>
        <w:rPr>
          <w:rFonts w:ascii="Calibri" w:hAnsi="Calibri" w:eastAsia="Times New Roman" w:cs="Calibri" w:asciiTheme="minorHAnsi" w:cstheme="minorHAnsi" w:hAnsiTheme="minorHAnsi"/>
          <w:sz w:val="28"/>
          <w:szCs w:val="28"/>
          <w:lang w:eastAsia="it-IT"/>
        </w:rPr>
      </w:pPr>
      <w:r>
        <w:rPr>
          <w:rFonts w:eastAsia="Times New Roman" w:cs="Calibri" w:cstheme="minorHAnsi"/>
          <w:b/>
          <w:sz w:val="26"/>
          <w:szCs w:val="26"/>
          <w:lang w:eastAsia="it-IT"/>
        </w:rPr>
        <w:t>Costi di partecipazione:</w:t>
      </w:r>
      <w:r>
        <w:rPr>
          <w:rFonts w:eastAsia="Times New Roman" w:cs="Calibri" w:cstheme="minorHAnsi"/>
          <w:sz w:val="28"/>
          <w:szCs w:val="28"/>
          <w:lang w:eastAsia="it-IT"/>
        </w:rPr>
        <w:t xml:space="preserve"> </w:t>
      </w:r>
      <w:r>
        <w:rPr>
          <w:rFonts w:eastAsia="Times New Roman" w:cs="Calibri" w:cstheme="minorHAnsi"/>
          <w:sz w:val="24"/>
          <w:szCs w:val="24"/>
          <w:lang w:eastAsia="it-IT"/>
        </w:rPr>
        <w:t xml:space="preserve">esterni € 60,00 IVA inclusa; ex allievi del Centro Milanese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rFonts w:eastAsia="Times New Roman" w:cs="Calibri" w:cstheme="minorHAnsi"/>
          <w:sz w:val="24"/>
          <w:szCs w:val="24"/>
          <w:lang w:eastAsia="it-IT"/>
        </w:rPr>
        <w:t xml:space="preserve">€ </w:t>
      </w:r>
      <w:r>
        <w:rPr>
          <w:rFonts w:eastAsia="Times New Roman" w:cs="Calibri" w:cstheme="minorHAnsi"/>
          <w:sz w:val="24"/>
          <w:szCs w:val="24"/>
          <w:lang w:eastAsia="it-IT"/>
        </w:rPr>
        <w:t>30,00 IVA inclusa.</w:t>
      </w:r>
    </w:p>
    <w:p>
      <w:pPr>
        <w:pStyle w:val="Normal"/>
        <w:shd w:val="clear" w:color="auto" w:fill="FFFFFF"/>
        <w:spacing w:lineRule="auto" w:line="240" w:before="0" w:after="270"/>
        <w:rPr>
          <w:rFonts w:ascii="Calibri" w:hAnsi="Calibri" w:eastAsia="Times New Roman" w:cs="Arial" w:asciiTheme="minorHAnsi" w:hAnsiTheme="minorHAnsi"/>
          <w:color w:val="000000"/>
          <w:sz w:val="28"/>
          <w:szCs w:val="28"/>
          <w:lang w:eastAsia="it-IT"/>
        </w:rPr>
      </w:pPr>
      <w:r>
        <w:rPr>
          <w:rFonts w:eastAsia="Times New Roman" w:cs="Arial"/>
          <w:b/>
          <w:bCs/>
          <w:color w:val="000000"/>
          <w:sz w:val="26"/>
          <w:szCs w:val="26"/>
          <w:lang w:eastAsia="it-IT"/>
        </w:rPr>
        <w:t>Bonifico intestato a</w:t>
      </w:r>
      <w:r>
        <w:rPr>
          <w:rFonts w:eastAsia="Times New Roman" w:cs="Arial"/>
          <w:color w:val="000000"/>
          <w:sz w:val="26"/>
          <w:szCs w:val="26"/>
          <w:lang w:eastAsia="it-IT"/>
        </w:rPr>
        <w:t xml:space="preserve">: </w:t>
      </w:r>
      <w:r>
        <w:rPr>
          <w:rFonts w:eastAsia="Times New Roman" w:cs="Arial"/>
          <w:color w:val="000000"/>
          <w:sz w:val="24"/>
          <w:szCs w:val="24"/>
          <w:lang w:eastAsia="it-IT"/>
        </w:rPr>
        <w:t xml:space="preserve">Centro Milanese di Terapia della Famiglia </w:t>
        <w:br/>
        <w:t>IBAN: IT70 H030 6909 4626 1530 4290 109</w:t>
      </w:r>
      <w:r>
        <w:rPr>
          <w:rFonts w:eastAsia="Times New Roman" w:cs="Calibri" w:cstheme="minorHAnsi"/>
          <w:sz w:val="24"/>
          <w:szCs w:val="24"/>
          <w:lang w:eastAsia="it-IT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270"/>
        <w:rPr>
          <w:i w:val="false"/>
          <w:i w:val="false"/>
          <w:iCs w:val="false"/>
          <w:color w:val="468A1A"/>
          <w:sz w:val="26"/>
          <w:szCs w:val="26"/>
        </w:rPr>
      </w:pPr>
      <w:r>
        <w:rPr>
          <w:rFonts w:eastAsia="Times New Roman" w:cs="Arial"/>
          <w:b/>
          <w:bCs/>
          <w:i w:val="false"/>
          <w:iCs w:val="false"/>
          <w:color w:val="468A1A"/>
          <w:sz w:val="26"/>
          <w:szCs w:val="26"/>
          <w:lang w:eastAsia="it-IT"/>
        </w:rPr>
        <w:t>Seminario online</w:t>
      </w:r>
      <w:r>
        <w:rPr>
          <w:rFonts w:eastAsia="Times New Roman" w:cs="Arial"/>
          <w:i w:val="false"/>
          <w:iCs w:val="false"/>
          <w:color w:val="468A1A"/>
          <w:sz w:val="26"/>
          <w:szCs w:val="26"/>
          <w:lang w:eastAsia="it-IT"/>
        </w:rPr>
        <w:t xml:space="preserve">: </w:t>
      </w:r>
      <w:r>
        <w:rPr>
          <w:rFonts w:eastAsia="Times New Roman" w:cs="Arial"/>
          <w:i w:val="false"/>
          <w:iCs w:val="false"/>
          <w:color w:val="468A1A"/>
          <w:sz w:val="24"/>
          <w:szCs w:val="24"/>
          <w:lang w:eastAsia="it-IT"/>
        </w:rPr>
        <w:t>La natura sistemica della vita e il Sacro in Bateson</w:t>
        <w:br/>
      </w:r>
      <w:r>
        <w:rPr>
          <w:rFonts w:eastAsia="Times New Roman" w:cs="Arial"/>
          <w:b/>
          <w:bCs/>
          <w:i w:val="false"/>
          <w:iCs w:val="false"/>
          <w:color w:val="468A1A"/>
          <w:sz w:val="24"/>
          <w:szCs w:val="24"/>
          <w:lang w:eastAsia="it-IT"/>
        </w:rPr>
        <w:t>Data</w:t>
      </w:r>
      <w:r>
        <w:rPr>
          <w:rFonts w:eastAsia="Times New Roman" w:cs="Arial"/>
          <w:i w:val="false"/>
          <w:iCs w:val="false"/>
          <w:color w:val="468A1A"/>
          <w:sz w:val="24"/>
          <w:szCs w:val="24"/>
          <w:lang w:eastAsia="it-IT"/>
        </w:rPr>
        <w:t>: Sabato 11 maggio 2024</w:t>
        <w:br/>
      </w:r>
      <w:r>
        <w:rPr>
          <w:rFonts w:eastAsia="Times New Roman" w:cs="Arial"/>
          <w:b/>
          <w:bCs/>
          <w:i w:val="false"/>
          <w:iCs w:val="false"/>
          <w:color w:val="468A1A"/>
          <w:sz w:val="24"/>
          <w:szCs w:val="24"/>
          <w:lang w:eastAsia="it-IT"/>
        </w:rPr>
        <w:t>Orario</w:t>
      </w:r>
      <w:r>
        <w:rPr>
          <w:rFonts w:eastAsia="Times New Roman" w:cs="Arial"/>
          <w:i w:val="false"/>
          <w:iCs w:val="false"/>
          <w:color w:val="468A1A"/>
          <w:sz w:val="24"/>
          <w:szCs w:val="24"/>
          <w:lang w:eastAsia="it-IT"/>
        </w:rPr>
        <w:t>: dalle 10,00 alle 17,00 con interruzione per la pausa pranzo.</w:t>
      </w:r>
    </w:p>
    <w:sectPr>
      <w:type w:val="nextPage"/>
      <w:pgSz w:w="11906" w:h="16838"/>
      <w:pgMar w:left="1077" w:right="1077" w:gutter="0" w:header="0" w:top="410" w:footer="0" w:bottom="81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8d3921"/>
    <w:pPr>
      <w:widowControl/>
      <w:bidi w:val="0"/>
      <w:spacing w:lineRule="auto" w:line="259" w:before="0" w:after="16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uiPriority w:val="99"/>
    <w:unhideWhenUsed/>
    <w:rsid w:val="008d392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qFormat/>
    <w:rsid w:val="002a3db4"/>
    <w:rPr>
      <w:color w:val="605E5C"/>
      <w:shd w:fill="E1DFDD" w:val="clear"/>
    </w:rPr>
  </w:style>
  <w:style w:type="character" w:styleId="S1ppyq" w:customStyle="1">
    <w:name w:val="s1ppyq"/>
    <w:basedOn w:val="DefaultParagraphFont"/>
    <w:qFormat/>
    <w:rsid w:val="00c15d93"/>
    <w:rPr/>
  </w:style>
  <w:style w:type="character" w:styleId="Emphasis">
    <w:name w:val="Emphasis"/>
    <w:basedOn w:val="DefaultParagraphFont"/>
    <w:uiPriority w:val="20"/>
    <w:qFormat/>
    <w:rsid w:val="007e62c4"/>
    <w:rPr>
      <w:i/>
      <w:iCs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8d3921"/>
    <w:pPr>
      <w:spacing w:before="0" w:after="160"/>
      <w:ind w:left="720"/>
      <w:contextualSpacing/>
    </w:pPr>
    <w:rPr/>
  </w:style>
  <w:style w:type="paragraph" w:styleId="04xlpa" w:customStyle="1">
    <w:name w:val="_04xlpa"/>
    <w:basedOn w:val="Normal"/>
    <w:qFormat/>
    <w:rsid w:val="00c15d93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it-IT"/>
    </w:rPr>
  </w:style>
  <w:style w:type="paragraph" w:styleId="Contenutocornice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../../susannaricci/Documents/LAVORI/03_CMTF_COUNSELING/invii/counselling-mediazione_ricevuti/2023_C&amp;M_modifiche_febbraio/MEDIAZIONE@CMTF.IT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69BEF744220749B0092B6E04729AF3" ma:contentTypeVersion="18" ma:contentTypeDescription="Creare un nuovo documento." ma:contentTypeScope="" ma:versionID="1824d7b3a9e64797c06cd45901f46278">
  <xsd:schema xmlns:xsd="http://www.w3.org/2001/XMLSchema" xmlns:xs="http://www.w3.org/2001/XMLSchema" xmlns:p="http://schemas.microsoft.com/office/2006/metadata/properties" xmlns:ns2="981b69f4-8680-4e36-a220-f6faa385cdb8" xmlns:ns3="78462ebb-fdbc-4d47-9719-d093f040a040" targetNamespace="http://schemas.microsoft.com/office/2006/metadata/properties" ma:root="true" ma:fieldsID="7e8f6574beeec4e753eb9985160d5e58" ns2:_="" ns3:_="">
    <xsd:import namespace="981b69f4-8680-4e36-a220-f6faa385cdb8"/>
    <xsd:import namespace="78462ebb-fdbc-4d47-9719-d093f040a0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b69f4-8680-4e36-a220-f6faa385cd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324090c7-e38f-4016-97ad-f9d295ffcd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62ebb-fdbc-4d47-9719-d093f040a04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8f6d248-d85e-4285-9fa8-97a24841817e}" ma:internalName="TaxCatchAll" ma:showField="CatchAllData" ma:web="78462ebb-fdbc-4d47-9719-d093f040a0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A954A1-9A8C-4995-958D-C61CCE9470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2F9FF-B102-8148-AED1-EDB6ECF079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4C704C-5CC6-47A3-A98A-79B656EB02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Application>LibreOffice/24.2.1.2$Windows_X86_64 LibreOffice_project/db4def46b0453cc22e2d0305797cf981b68ef5ac</Application>
  <AppVersion>15.0000</AppVersion>
  <Pages>1</Pages>
  <Words>208</Words>
  <Characters>1226</Characters>
  <CharactersWithSpaces>1432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2024-03-11T21:58:00Z</dcterms:created>
  <dc:creator>Microsoft Office User</dc:creator>
  <dc:description/>
  <dc:language>it-IT</dc:language>
  <cp:lastModifiedBy/>
  <cp:lastPrinted>2024-03-12T16:37:37Z</cp:lastPrinted>
  <dcterms:modified xsi:type="dcterms:W3CDTF">2024-03-12T16:49:28Z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